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C0" w:rsidRDefault="00056AC0">
      <w:pPr>
        <w:widowControl w:val="0"/>
        <w:tabs>
          <w:tab w:val="left" w:pos="90"/>
          <w:tab w:val="center" w:pos="14312"/>
        </w:tabs>
        <w:autoSpaceDE w:val="0"/>
        <w:spacing w:after="0" w:line="240" w:lineRule="auto"/>
        <w:rPr>
          <w:rFonts w:ascii="Monotype Corsiva" w:hAnsi="Monotype Corsiva" w:cs="Monotype Corsiva"/>
          <w:i/>
          <w:iCs/>
          <w:color w:val="000000"/>
          <w:sz w:val="32"/>
          <w:szCs w:val="32"/>
        </w:rPr>
      </w:pPr>
      <w:bookmarkStart w:id="0" w:name="_GoBack"/>
      <w:bookmarkEnd w:id="0"/>
    </w:p>
    <w:p w:rsidR="00056AC0" w:rsidRDefault="000D68C7">
      <w:pPr>
        <w:widowControl w:val="0"/>
        <w:tabs>
          <w:tab w:val="left" w:pos="90"/>
          <w:tab w:val="center" w:pos="14312"/>
        </w:tabs>
        <w:autoSpaceDE w:val="0"/>
        <w:spacing w:after="0" w:line="240" w:lineRule="auto"/>
      </w:pPr>
      <w:r>
        <w:rPr>
          <w:rFonts w:ascii="Monotype Corsiva" w:hAnsi="Monotype Corsiva" w:cs="Monotype Corsiva"/>
          <w:i/>
          <w:iCs/>
          <w:color w:val="000000"/>
          <w:sz w:val="32"/>
          <w:szCs w:val="32"/>
        </w:rPr>
        <w:t>Presidenza del Consiglio dei ministri</w:t>
      </w:r>
      <w:r>
        <w:rPr>
          <w:rFonts w:ascii="Arial" w:hAnsi="Arial" w:cs="Arial"/>
          <w:sz w:val="24"/>
          <w:szCs w:val="24"/>
        </w:rPr>
        <w:tab/>
      </w:r>
    </w:p>
    <w:p w:rsidR="00056AC0" w:rsidRDefault="000D68C7">
      <w:pPr>
        <w:widowControl w:val="0"/>
        <w:shd w:val="clear" w:color="auto" w:fill="D6E3BC"/>
        <w:tabs>
          <w:tab w:val="left" w:pos="90"/>
          <w:tab w:val="left" w:pos="8390"/>
        </w:tabs>
        <w:autoSpaceDE w:val="0"/>
        <w:spacing w:before="174" w:after="0" w:line="240" w:lineRule="auto"/>
        <w:jc w:val="center"/>
      </w:pPr>
      <w:proofErr w:type="gramStart"/>
      <w:r>
        <w:rPr>
          <w:rFonts w:ascii="Trebuchet MS" w:hAnsi="Trebuchet MS" w:cs="Trebuchet MS"/>
          <w:color w:val="000000"/>
          <w:sz w:val="32"/>
          <w:szCs w:val="32"/>
        </w:rPr>
        <w:t>posti</w:t>
      </w:r>
      <w:proofErr w:type="gramEnd"/>
      <w:r>
        <w:rPr>
          <w:rFonts w:ascii="Trebuchet MS" w:hAnsi="Trebuchet MS" w:cs="Trebuchet MS"/>
          <w:color w:val="000000"/>
          <w:sz w:val="32"/>
          <w:szCs w:val="32"/>
        </w:rPr>
        <w:t xml:space="preserve"> di funzione dirigenziale disponibili di </w:t>
      </w:r>
      <w:r>
        <w:rPr>
          <w:rFonts w:ascii="Trebuchet MS" w:hAnsi="Trebuchet MS" w:cs="Trebuchet MS"/>
          <w:color w:val="000000"/>
          <w:sz w:val="32"/>
          <w:szCs w:val="32"/>
          <w:u w:val="single"/>
        </w:rPr>
        <w:t>livello generale</w:t>
      </w:r>
      <w:r>
        <w:rPr>
          <w:rFonts w:ascii="Trebuchet MS" w:hAnsi="Trebuchet MS" w:cs="Trebuchet MS"/>
          <w:color w:val="000000"/>
          <w:sz w:val="32"/>
          <w:szCs w:val="32"/>
        </w:rPr>
        <w:t xml:space="preserve"> – situazione aggiornata al 31 dicembre 2016</w:t>
      </w:r>
    </w:p>
    <w:p w:rsidR="00056AC0" w:rsidRDefault="00056AC0">
      <w:pPr>
        <w:widowControl w:val="0"/>
        <w:tabs>
          <w:tab w:val="left" w:pos="90"/>
          <w:tab w:val="left" w:pos="8364"/>
          <w:tab w:val="left" w:pos="11266"/>
        </w:tabs>
        <w:autoSpaceDE w:val="0"/>
        <w:spacing w:before="25" w:after="0" w:line="240" w:lineRule="auto"/>
        <w:rPr>
          <w:rFonts w:ascii="Trebuchet MS" w:hAnsi="Trebuchet MS" w:cs="Trebuchet MS"/>
          <w:i/>
          <w:iCs/>
          <w:color w:val="000000"/>
          <w:sz w:val="18"/>
          <w:szCs w:val="18"/>
        </w:rPr>
      </w:pPr>
    </w:p>
    <w:p w:rsidR="00056AC0" w:rsidRDefault="000D68C7">
      <w:pPr>
        <w:widowControl w:val="0"/>
        <w:tabs>
          <w:tab w:val="left" w:pos="5812"/>
          <w:tab w:val="left" w:pos="6237"/>
        </w:tabs>
        <w:autoSpaceDE w:val="0"/>
        <w:spacing w:before="120" w:after="0" w:line="240" w:lineRule="auto"/>
        <w:rPr>
          <w:rFonts w:ascii="Trebuchet MS" w:hAnsi="Trebuchet MS" w:cs="Trebuchet MS"/>
          <w:b/>
          <w:bCs/>
          <w:color w:val="C00000"/>
          <w:sz w:val="18"/>
          <w:szCs w:val="18"/>
        </w:rPr>
      </w:pPr>
      <w:r>
        <w:rPr>
          <w:rFonts w:ascii="Trebuchet MS" w:hAnsi="Trebuchet MS" w:cs="Trebuchet MS"/>
          <w:b/>
          <w:bCs/>
          <w:color w:val="C00000"/>
          <w:sz w:val="18"/>
          <w:szCs w:val="18"/>
        </w:rPr>
        <w:t>NELL’AMBITO DEL DIPARTIMENTO/UFFICIO</w:t>
      </w:r>
      <w:r>
        <w:rPr>
          <w:rFonts w:ascii="Trebuchet MS" w:hAnsi="Trebuchet MS" w:cs="Trebuchet MS"/>
          <w:b/>
          <w:bCs/>
          <w:color w:val="C00000"/>
          <w:sz w:val="18"/>
          <w:szCs w:val="18"/>
        </w:rPr>
        <w:t xml:space="preserve"> AUTONOMO</w:t>
      </w:r>
      <w:r>
        <w:rPr>
          <w:rFonts w:ascii="Trebuchet MS" w:hAnsi="Trebuchet MS" w:cs="Trebuchet MS"/>
          <w:b/>
          <w:bCs/>
          <w:color w:val="C00000"/>
          <w:sz w:val="18"/>
          <w:szCs w:val="18"/>
        </w:rPr>
        <w:tab/>
      </w:r>
      <w:r>
        <w:rPr>
          <w:rFonts w:ascii="Trebuchet MS" w:hAnsi="Trebuchet MS" w:cs="Trebuchet MS"/>
          <w:b/>
          <w:bCs/>
          <w:color w:val="C00000"/>
          <w:sz w:val="18"/>
          <w:szCs w:val="18"/>
        </w:rPr>
        <w:tab/>
        <w:t>POSTO DI FUNZIONE DISPONIBILE</w:t>
      </w:r>
    </w:p>
    <w:tbl>
      <w:tblPr>
        <w:tblW w:w="15168" w:type="dxa"/>
        <w:tblInd w:w="108" w:type="dxa"/>
        <w:tblCellMar>
          <w:left w:w="10" w:type="dxa"/>
          <w:right w:w="10" w:type="dxa"/>
        </w:tblCellMar>
        <w:tblLook w:val="0000" w:firstRow="0" w:lastRow="0" w:firstColumn="0" w:lastColumn="0" w:noHBand="0" w:noVBand="0"/>
      </w:tblPr>
      <w:tblGrid>
        <w:gridCol w:w="6237"/>
        <w:gridCol w:w="8931"/>
      </w:tblGrid>
      <w:tr w:rsidR="00056AC0">
        <w:tblPrEx>
          <w:tblCellMar>
            <w:top w:w="0" w:type="dxa"/>
            <w:bottom w:w="0" w:type="dxa"/>
          </w:tblCellMar>
        </w:tblPrEx>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D68C7">
            <w:pPr>
              <w:widowControl w:val="0"/>
              <w:tabs>
                <w:tab w:val="left" w:pos="90"/>
                <w:tab w:val="left" w:pos="8364"/>
                <w:tab w:val="left" w:pos="11266"/>
              </w:tabs>
              <w:autoSpaceDE w:val="0"/>
              <w:spacing w:before="60" w:after="60" w:line="240" w:lineRule="auto"/>
              <w:rPr>
                <w:rFonts w:ascii="Trebuchet MS" w:hAnsi="Trebuchet MS" w:cs="Trebuchet MS"/>
                <w:b/>
                <w:i/>
                <w:iCs/>
                <w:color w:val="000000"/>
                <w:sz w:val="18"/>
                <w:szCs w:val="18"/>
              </w:rPr>
            </w:pPr>
            <w:r>
              <w:rPr>
                <w:rFonts w:ascii="Trebuchet MS" w:hAnsi="Trebuchet MS" w:cs="Trebuchet MS"/>
                <w:b/>
                <w:i/>
                <w:iCs/>
                <w:color w:val="000000"/>
                <w:sz w:val="18"/>
                <w:szCs w:val="18"/>
              </w:rPr>
              <w:t>DIPARTIMENTO DELLA</w:t>
            </w:r>
            <w:proofErr w:type="gramStart"/>
            <w:r>
              <w:rPr>
                <w:rFonts w:ascii="Trebuchet MS" w:hAnsi="Trebuchet MS" w:cs="Trebuchet MS"/>
                <w:b/>
                <w:i/>
                <w:iCs/>
                <w:color w:val="000000"/>
                <w:sz w:val="18"/>
                <w:szCs w:val="18"/>
              </w:rPr>
              <w:t xml:space="preserve">  </w:t>
            </w:r>
            <w:proofErr w:type="gramEnd"/>
            <w:r>
              <w:rPr>
                <w:rFonts w:ascii="Trebuchet MS" w:hAnsi="Trebuchet MS" w:cs="Trebuchet MS"/>
                <w:b/>
                <w:i/>
                <w:iCs/>
                <w:color w:val="000000"/>
                <w:sz w:val="18"/>
                <w:szCs w:val="18"/>
              </w:rPr>
              <w:t>FUNZIONE PUBBLICA</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D68C7">
            <w:pPr>
              <w:widowControl w:val="0"/>
              <w:tabs>
                <w:tab w:val="left" w:pos="90"/>
                <w:tab w:val="left" w:pos="8364"/>
                <w:tab w:val="left" w:pos="11266"/>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Ufficio per le relazioni sindacali</w:t>
            </w:r>
          </w:p>
        </w:tc>
      </w:tr>
      <w:tr w:rsidR="00056AC0">
        <w:tblPrEx>
          <w:tblCellMar>
            <w:top w:w="0" w:type="dxa"/>
            <w:bottom w:w="0" w:type="dxa"/>
          </w:tblCellMar>
        </w:tblPrEx>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D68C7">
            <w:pPr>
              <w:widowControl w:val="0"/>
              <w:tabs>
                <w:tab w:val="left" w:pos="90"/>
                <w:tab w:val="left" w:pos="8364"/>
                <w:tab w:val="left" w:pos="11266"/>
              </w:tabs>
              <w:autoSpaceDE w:val="0"/>
              <w:spacing w:before="60" w:after="60" w:line="240" w:lineRule="auto"/>
              <w:rPr>
                <w:rFonts w:ascii="Trebuchet MS" w:hAnsi="Trebuchet MS" w:cs="Trebuchet MS"/>
                <w:b/>
                <w:i/>
                <w:iCs/>
                <w:color w:val="000000"/>
                <w:sz w:val="18"/>
                <w:szCs w:val="18"/>
              </w:rPr>
            </w:pPr>
            <w:r>
              <w:rPr>
                <w:rFonts w:ascii="Trebuchet MS" w:hAnsi="Trebuchet MS" w:cs="Trebuchet MS"/>
                <w:b/>
                <w:i/>
                <w:iCs/>
                <w:color w:val="000000"/>
                <w:sz w:val="18"/>
                <w:szCs w:val="18"/>
              </w:rPr>
              <w:t>DIPARTIMENTO PER LE POLITICHE EUROPEE</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D68C7">
            <w:pPr>
              <w:widowControl w:val="0"/>
              <w:tabs>
                <w:tab w:val="left" w:pos="90"/>
                <w:tab w:val="left" w:pos="8364"/>
                <w:tab w:val="left" w:pos="11266"/>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 xml:space="preserve">Ufficio per il coordinamento in materia di aiuti di Stato </w:t>
            </w:r>
          </w:p>
        </w:tc>
      </w:tr>
      <w:tr w:rsidR="00056AC0">
        <w:tblPrEx>
          <w:tblCellMar>
            <w:top w:w="0" w:type="dxa"/>
            <w:bottom w:w="0" w:type="dxa"/>
          </w:tblCellMar>
        </w:tblPrEx>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D68C7">
            <w:pPr>
              <w:widowControl w:val="0"/>
              <w:tabs>
                <w:tab w:val="left" w:pos="90"/>
                <w:tab w:val="left" w:pos="8364"/>
                <w:tab w:val="left" w:pos="11266"/>
              </w:tabs>
              <w:autoSpaceDE w:val="0"/>
              <w:spacing w:before="60" w:after="60" w:line="240" w:lineRule="auto"/>
              <w:rPr>
                <w:rFonts w:ascii="Trebuchet MS" w:hAnsi="Trebuchet MS" w:cs="Trebuchet MS"/>
                <w:b/>
                <w:i/>
                <w:iCs/>
                <w:color w:val="000000"/>
                <w:sz w:val="18"/>
                <w:szCs w:val="18"/>
              </w:rPr>
            </w:pPr>
            <w:r>
              <w:rPr>
                <w:rFonts w:ascii="Trebuchet MS" w:hAnsi="Trebuchet MS" w:cs="Trebuchet MS"/>
                <w:b/>
                <w:i/>
                <w:iCs/>
                <w:color w:val="000000"/>
                <w:sz w:val="18"/>
                <w:szCs w:val="18"/>
              </w:rPr>
              <w:t>DIPARTIMENTO PER LE POLITICHE DI COESIONE</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D68C7">
            <w:pPr>
              <w:widowControl w:val="0"/>
              <w:tabs>
                <w:tab w:val="left" w:pos="90"/>
                <w:tab w:val="left" w:pos="8364"/>
                <w:tab w:val="left" w:pos="11266"/>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Ufficio “Analisi, politiche e programmazione”</w:t>
            </w:r>
          </w:p>
        </w:tc>
      </w:tr>
      <w:tr w:rsidR="00056AC0">
        <w:tblPrEx>
          <w:tblCellMar>
            <w:top w:w="0" w:type="dxa"/>
            <w:bottom w:w="0" w:type="dxa"/>
          </w:tblCellMar>
        </w:tblPrEx>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D68C7">
            <w:pPr>
              <w:widowControl w:val="0"/>
              <w:tabs>
                <w:tab w:val="left" w:pos="90"/>
                <w:tab w:val="left" w:pos="8364"/>
                <w:tab w:val="left" w:pos="11266"/>
              </w:tabs>
              <w:autoSpaceDE w:val="0"/>
              <w:spacing w:before="60" w:after="60" w:line="240" w:lineRule="auto"/>
              <w:rPr>
                <w:rFonts w:ascii="Trebuchet MS" w:hAnsi="Trebuchet MS" w:cs="Trebuchet MS"/>
                <w:b/>
                <w:i/>
                <w:iCs/>
                <w:color w:val="000000"/>
                <w:sz w:val="18"/>
                <w:szCs w:val="18"/>
              </w:rPr>
            </w:pPr>
            <w:r>
              <w:rPr>
                <w:rFonts w:ascii="Trebuchet MS" w:hAnsi="Trebuchet MS" w:cs="Trebuchet MS"/>
                <w:b/>
                <w:i/>
                <w:iCs/>
                <w:color w:val="000000"/>
                <w:sz w:val="18"/>
                <w:szCs w:val="18"/>
              </w:rPr>
              <w:t>DIPARTIMENTO PER IL COORDINAMENTO AMMINISTRATIVO</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D68C7">
            <w:pPr>
              <w:widowControl w:val="0"/>
              <w:tabs>
                <w:tab w:val="left" w:pos="90"/>
                <w:tab w:val="left" w:pos="8364"/>
                <w:tab w:val="left" w:pos="11266"/>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 xml:space="preserve">Ufficio per gli affari generali e le attività </w:t>
            </w:r>
            <w:proofErr w:type="gramStart"/>
            <w:r>
              <w:rPr>
                <w:rFonts w:ascii="Arial" w:hAnsi="Arial" w:cs="Arial"/>
                <w:b/>
                <w:bCs/>
                <w:color w:val="000000"/>
                <w:sz w:val="18"/>
                <w:szCs w:val="18"/>
              </w:rPr>
              <w:t xml:space="preserve">di </w:t>
            </w:r>
            <w:proofErr w:type="gramEnd"/>
            <w:r>
              <w:rPr>
                <w:rFonts w:ascii="Arial" w:hAnsi="Arial" w:cs="Arial"/>
                <w:b/>
                <w:bCs/>
                <w:color w:val="000000"/>
                <w:sz w:val="18"/>
                <w:szCs w:val="18"/>
              </w:rPr>
              <w:t>indirizzo politico-amministrativo</w:t>
            </w:r>
          </w:p>
        </w:tc>
      </w:tr>
      <w:tr w:rsidR="00056AC0">
        <w:tblPrEx>
          <w:tblCellMar>
            <w:top w:w="0" w:type="dxa"/>
            <w:bottom w:w="0" w:type="dxa"/>
          </w:tblCellMar>
        </w:tblPrEx>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D68C7">
            <w:pPr>
              <w:widowControl w:val="0"/>
              <w:tabs>
                <w:tab w:val="left" w:pos="90"/>
                <w:tab w:val="left" w:pos="8364"/>
                <w:tab w:val="left" w:pos="11266"/>
              </w:tabs>
              <w:autoSpaceDE w:val="0"/>
              <w:spacing w:before="60" w:after="60" w:line="240" w:lineRule="auto"/>
              <w:rPr>
                <w:rFonts w:ascii="Trebuchet MS" w:hAnsi="Trebuchet MS" w:cs="Trebuchet MS"/>
                <w:b/>
                <w:i/>
                <w:iCs/>
                <w:color w:val="000000"/>
                <w:sz w:val="18"/>
                <w:szCs w:val="18"/>
              </w:rPr>
            </w:pPr>
            <w:r>
              <w:rPr>
                <w:rFonts w:ascii="Trebuchet MS" w:hAnsi="Trebuchet MS" w:cs="Trebuchet MS"/>
                <w:b/>
                <w:i/>
                <w:iCs/>
                <w:color w:val="000000"/>
                <w:sz w:val="18"/>
                <w:szCs w:val="18"/>
              </w:rPr>
              <w:t>COMMISSIONE PER LE ADOZIONI INTERNAZIONALI</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D68C7">
            <w:pPr>
              <w:widowControl w:val="0"/>
              <w:tabs>
                <w:tab w:val="left" w:pos="90"/>
                <w:tab w:val="left" w:pos="8364"/>
                <w:tab w:val="left" w:pos="11266"/>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Ufficio di Segreteria tecnica</w:t>
            </w:r>
          </w:p>
        </w:tc>
      </w:tr>
      <w:tr w:rsidR="00056AC0">
        <w:tblPrEx>
          <w:tblCellMar>
            <w:top w:w="0" w:type="dxa"/>
            <w:bottom w:w="0" w:type="dxa"/>
          </w:tblCellMar>
        </w:tblPrEx>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D68C7">
            <w:pPr>
              <w:widowControl w:val="0"/>
              <w:tabs>
                <w:tab w:val="left" w:pos="90"/>
                <w:tab w:val="left" w:pos="8364"/>
                <w:tab w:val="left" w:pos="11266"/>
              </w:tabs>
              <w:autoSpaceDE w:val="0"/>
              <w:spacing w:before="60" w:after="60" w:line="240" w:lineRule="auto"/>
              <w:rPr>
                <w:rFonts w:ascii="Trebuchet MS" w:hAnsi="Trebuchet MS" w:cs="Trebuchet MS"/>
                <w:b/>
                <w:i/>
                <w:iCs/>
                <w:color w:val="000000"/>
                <w:sz w:val="18"/>
                <w:szCs w:val="18"/>
              </w:rPr>
            </w:pPr>
            <w:r>
              <w:rPr>
                <w:rFonts w:ascii="Trebuchet MS" w:hAnsi="Trebuchet MS" w:cs="Trebuchet MS"/>
                <w:b/>
                <w:i/>
                <w:iCs/>
                <w:color w:val="000000"/>
                <w:sz w:val="18"/>
                <w:szCs w:val="18"/>
              </w:rPr>
              <w:t>UF</w:t>
            </w:r>
            <w:r>
              <w:rPr>
                <w:rFonts w:ascii="Trebuchet MS" w:hAnsi="Trebuchet MS" w:cs="Trebuchet MS"/>
                <w:b/>
                <w:i/>
                <w:iCs/>
                <w:color w:val="000000"/>
                <w:sz w:val="18"/>
                <w:szCs w:val="18"/>
              </w:rPr>
              <w:t>FICIO DEL SEGRETARIO GENERALE</w:t>
            </w:r>
          </w:p>
          <w:p w:rsidR="00056AC0" w:rsidRDefault="000D68C7">
            <w:pPr>
              <w:widowControl w:val="0"/>
              <w:tabs>
                <w:tab w:val="left" w:pos="90"/>
                <w:tab w:val="left" w:pos="8364"/>
                <w:tab w:val="left" w:pos="11266"/>
              </w:tabs>
              <w:autoSpaceDE w:val="0"/>
              <w:spacing w:before="60" w:after="60" w:line="240" w:lineRule="auto"/>
              <w:rPr>
                <w:rFonts w:ascii="Trebuchet MS" w:hAnsi="Trebuchet MS" w:cs="Trebuchet MS"/>
                <w:i/>
                <w:iCs/>
                <w:color w:val="000000"/>
                <w:sz w:val="18"/>
                <w:szCs w:val="18"/>
              </w:rPr>
            </w:pPr>
            <w:r>
              <w:rPr>
                <w:rFonts w:ascii="Trebuchet MS" w:hAnsi="Trebuchet MS" w:cs="Trebuchet MS"/>
                <w:i/>
                <w:iCs/>
                <w:color w:val="000000"/>
                <w:sz w:val="18"/>
                <w:szCs w:val="18"/>
              </w:rPr>
              <w:t xml:space="preserve">Incarico di consulenza, studio e ricerca di livello dirigenziale generale </w:t>
            </w:r>
            <w:proofErr w:type="gramStart"/>
            <w:r>
              <w:rPr>
                <w:rFonts w:ascii="Trebuchet MS" w:hAnsi="Trebuchet MS" w:cs="Trebuchet MS"/>
                <w:i/>
                <w:iCs/>
                <w:color w:val="000000"/>
                <w:sz w:val="18"/>
                <w:szCs w:val="18"/>
              </w:rPr>
              <w:t>(</w:t>
            </w:r>
            <w:proofErr w:type="gramEnd"/>
            <w:r>
              <w:rPr>
                <w:rFonts w:ascii="Trebuchet MS" w:hAnsi="Trebuchet MS" w:cs="Trebuchet MS"/>
                <w:i/>
                <w:iCs/>
                <w:color w:val="000000"/>
                <w:sz w:val="18"/>
                <w:szCs w:val="18"/>
              </w:rPr>
              <w:t>art. 5, c. 5, e art. 32, c. 7, DPCM 1/10/2012</w:t>
            </w:r>
            <w:proofErr w:type="gramStart"/>
            <w:r>
              <w:rPr>
                <w:rFonts w:ascii="Trebuchet MS" w:hAnsi="Trebuchet MS" w:cs="Trebuchet MS"/>
                <w:i/>
                <w:iCs/>
                <w:color w:val="000000"/>
                <w:sz w:val="18"/>
                <w:szCs w:val="18"/>
              </w:rPr>
              <w:t>)</w:t>
            </w:r>
            <w:proofErr w:type="gramEnd"/>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56AC0">
            <w:pPr>
              <w:widowControl w:val="0"/>
              <w:tabs>
                <w:tab w:val="left" w:pos="90"/>
                <w:tab w:val="left" w:pos="8364"/>
                <w:tab w:val="left" w:pos="11266"/>
              </w:tabs>
              <w:autoSpaceDE w:val="0"/>
              <w:spacing w:before="60" w:after="60" w:line="240" w:lineRule="auto"/>
              <w:rPr>
                <w:rFonts w:ascii="Arial" w:hAnsi="Arial" w:cs="Arial"/>
                <w:b/>
                <w:bCs/>
                <w:color w:val="000000"/>
                <w:sz w:val="18"/>
                <w:szCs w:val="18"/>
              </w:rPr>
            </w:pPr>
          </w:p>
          <w:p w:rsidR="00056AC0" w:rsidRDefault="000D68C7">
            <w:pPr>
              <w:widowControl w:val="0"/>
              <w:tabs>
                <w:tab w:val="left" w:pos="90"/>
                <w:tab w:val="left" w:pos="8364"/>
                <w:tab w:val="left" w:pos="11266"/>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Una posizione</w:t>
            </w:r>
          </w:p>
        </w:tc>
      </w:tr>
      <w:tr w:rsidR="00056AC0">
        <w:tblPrEx>
          <w:tblCellMar>
            <w:top w:w="0" w:type="dxa"/>
            <w:bottom w:w="0" w:type="dxa"/>
          </w:tblCellMar>
        </w:tblPrEx>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D68C7">
            <w:pPr>
              <w:widowControl w:val="0"/>
              <w:tabs>
                <w:tab w:val="left" w:pos="90"/>
                <w:tab w:val="left" w:pos="8364"/>
                <w:tab w:val="left" w:pos="11266"/>
              </w:tabs>
              <w:autoSpaceDE w:val="0"/>
              <w:spacing w:before="60" w:after="60" w:line="240" w:lineRule="auto"/>
              <w:rPr>
                <w:rFonts w:ascii="Trebuchet MS" w:hAnsi="Trebuchet MS" w:cs="Trebuchet MS"/>
                <w:i/>
                <w:iCs/>
                <w:color w:val="000000"/>
                <w:sz w:val="18"/>
                <w:szCs w:val="18"/>
              </w:rPr>
            </w:pPr>
            <w:r>
              <w:rPr>
                <w:rFonts w:ascii="Trebuchet MS" w:hAnsi="Trebuchet MS" w:cs="Trebuchet MS"/>
                <w:i/>
                <w:iCs/>
                <w:color w:val="000000"/>
                <w:sz w:val="18"/>
                <w:szCs w:val="18"/>
              </w:rPr>
              <w:t xml:space="preserve">Incarico di consulenza, studio e ricerca di livello dirigenziale generale </w:t>
            </w:r>
            <w:proofErr w:type="gramStart"/>
            <w:r>
              <w:rPr>
                <w:rFonts w:ascii="Trebuchet MS" w:hAnsi="Trebuchet MS" w:cs="Trebuchet MS"/>
                <w:i/>
                <w:iCs/>
                <w:color w:val="000000"/>
                <w:sz w:val="18"/>
                <w:szCs w:val="18"/>
              </w:rPr>
              <w:t>(</w:t>
            </w:r>
            <w:proofErr w:type="gramEnd"/>
            <w:r>
              <w:rPr>
                <w:rFonts w:ascii="Trebuchet MS" w:hAnsi="Trebuchet MS" w:cs="Trebuchet MS"/>
                <w:i/>
                <w:iCs/>
                <w:color w:val="000000"/>
                <w:sz w:val="18"/>
                <w:szCs w:val="18"/>
              </w:rPr>
              <w:t>art. 5, c. 5,</w:t>
            </w:r>
            <w:proofErr w:type="gramStart"/>
            <w:r>
              <w:rPr>
                <w:rFonts w:ascii="Trebuchet MS" w:hAnsi="Trebuchet MS" w:cs="Trebuchet MS"/>
                <w:i/>
                <w:iCs/>
                <w:color w:val="000000"/>
                <w:sz w:val="18"/>
                <w:szCs w:val="18"/>
              </w:rPr>
              <w:t xml:space="preserve">  </w:t>
            </w:r>
            <w:proofErr w:type="gramEnd"/>
            <w:r>
              <w:rPr>
                <w:rFonts w:ascii="Trebuchet MS" w:hAnsi="Trebuchet MS" w:cs="Trebuchet MS"/>
                <w:i/>
                <w:iCs/>
                <w:color w:val="000000"/>
                <w:sz w:val="18"/>
                <w:szCs w:val="18"/>
              </w:rPr>
              <w:t>DPCM 1/10/2012)</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AC0" w:rsidRDefault="000D68C7">
            <w:pPr>
              <w:widowControl w:val="0"/>
              <w:tabs>
                <w:tab w:val="left" w:pos="90"/>
                <w:tab w:val="left" w:pos="8364"/>
                <w:tab w:val="left" w:pos="11266"/>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Due posizioni</w:t>
            </w:r>
          </w:p>
        </w:tc>
      </w:tr>
    </w:tbl>
    <w:p w:rsidR="00056AC0" w:rsidRDefault="00056AC0">
      <w:pPr>
        <w:widowControl w:val="0"/>
        <w:tabs>
          <w:tab w:val="left" w:pos="567"/>
          <w:tab w:val="center" w:pos="7565"/>
          <w:tab w:val="right" w:pos="15641"/>
        </w:tabs>
        <w:autoSpaceDE w:val="0"/>
        <w:spacing w:after="0" w:line="240" w:lineRule="auto"/>
        <w:ind w:left="567" w:hanging="567"/>
        <w:jc w:val="both"/>
        <w:rPr>
          <w:rFonts w:ascii="Arial" w:hAnsi="Arial" w:cs="Arial"/>
          <w:color w:val="000000"/>
          <w:sz w:val="16"/>
          <w:szCs w:val="16"/>
        </w:rPr>
      </w:pPr>
    </w:p>
    <w:p w:rsidR="00056AC0" w:rsidRDefault="00056AC0">
      <w:pPr>
        <w:widowControl w:val="0"/>
        <w:tabs>
          <w:tab w:val="left" w:pos="567"/>
          <w:tab w:val="center" w:pos="7565"/>
          <w:tab w:val="right" w:pos="15641"/>
        </w:tabs>
        <w:autoSpaceDE w:val="0"/>
        <w:spacing w:after="0" w:line="240" w:lineRule="auto"/>
        <w:ind w:left="567" w:hanging="567"/>
        <w:jc w:val="both"/>
        <w:rPr>
          <w:rFonts w:ascii="Arial" w:hAnsi="Arial" w:cs="Arial"/>
          <w:color w:val="000000"/>
          <w:sz w:val="16"/>
          <w:szCs w:val="16"/>
        </w:rPr>
      </w:pPr>
    </w:p>
    <w:p w:rsidR="00056AC0" w:rsidRDefault="000D68C7">
      <w:pPr>
        <w:widowControl w:val="0"/>
        <w:tabs>
          <w:tab w:val="left" w:pos="567"/>
          <w:tab w:val="center" w:pos="7565"/>
          <w:tab w:val="right" w:pos="15641"/>
        </w:tabs>
        <w:autoSpaceDE w:val="0"/>
        <w:spacing w:after="0" w:line="240" w:lineRule="auto"/>
        <w:ind w:left="567" w:hanging="567"/>
        <w:jc w:val="both"/>
        <w:rPr>
          <w:rFonts w:ascii="Arial" w:hAnsi="Arial" w:cs="Arial"/>
          <w:color w:val="000000"/>
          <w:sz w:val="16"/>
          <w:szCs w:val="16"/>
        </w:rPr>
      </w:pPr>
      <w:r>
        <w:rPr>
          <w:rFonts w:ascii="Arial" w:hAnsi="Arial" w:cs="Arial"/>
          <w:color w:val="000000"/>
          <w:sz w:val="16"/>
          <w:szCs w:val="16"/>
        </w:rPr>
        <w:t>Note:</w:t>
      </w:r>
      <w:r>
        <w:rPr>
          <w:rFonts w:ascii="Arial" w:hAnsi="Arial" w:cs="Arial"/>
          <w:color w:val="000000"/>
          <w:sz w:val="16"/>
          <w:szCs w:val="16"/>
        </w:rPr>
        <w:tab/>
        <w:t>la situazione tiene conto dei posti di funzione previsti dai decreti organizzativi in essere al momento della rilevazione. Ciò non toglie, ovviamente che, in taluni casi, gli uffici siano interessati da riorganizzaz</w:t>
      </w:r>
      <w:r>
        <w:rPr>
          <w:rFonts w:ascii="Arial" w:hAnsi="Arial" w:cs="Arial"/>
          <w:color w:val="000000"/>
          <w:sz w:val="16"/>
          <w:szCs w:val="16"/>
        </w:rPr>
        <w:t>ione della struttura di appartenenza.</w:t>
      </w:r>
    </w:p>
    <w:p w:rsidR="00056AC0" w:rsidRDefault="000D68C7">
      <w:pPr>
        <w:widowControl w:val="0"/>
        <w:tabs>
          <w:tab w:val="left" w:pos="567"/>
          <w:tab w:val="center" w:pos="7565"/>
          <w:tab w:val="right" w:pos="15641"/>
        </w:tabs>
        <w:autoSpaceDE w:val="0"/>
        <w:spacing w:after="0" w:line="240" w:lineRule="auto"/>
        <w:ind w:left="567" w:hanging="567"/>
        <w:jc w:val="both"/>
        <w:rPr>
          <w:rFonts w:ascii="Arial" w:hAnsi="Arial" w:cs="Arial"/>
          <w:color w:val="000000"/>
          <w:sz w:val="16"/>
          <w:szCs w:val="16"/>
        </w:rPr>
      </w:pPr>
      <w:r>
        <w:rPr>
          <w:rFonts w:ascii="Arial" w:hAnsi="Arial" w:cs="Arial"/>
          <w:color w:val="000000"/>
          <w:sz w:val="16"/>
          <w:szCs w:val="16"/>
        </w:rPr>
        <w:tab/>
        <w:t>Nella presente rilevazione, tuttavia, non sono stati inseriti i posti di funzione disponibili al 31 dicembre 2016 nell’ambito del Dipartimento della protezione civile, in quanto, a seguito degli eventi sismici dell’ag</w:t>
      </w:r>
      <w:r>
        <w:rPr>
          <w:rFonts w:ascii="Arial" w:hAnsi="Arial" w:cs="Arial"/>
          <w:color w:val="000000"/>
          <w:sz w:val="16"/>
          <w:szCs w:val="16"/>
        </w:rPr>
        <w:t xml:space="preserve">osto e dell’ottobre 2016, con ordinanza 394/2016 è stata disposta la proroga di 120 giorni del termine per l’attuazione del riordino organizzativo del Dipartimento della protezione civile, di cui al </w:t>
      </w:r>
      <w:proofErr w:type="gramStart"/>
      <w:r>
        <w:rPr>
          <w:rFonts w:ascii="Arial" w:hAnsi="Arial" w:cs="Arial"/>
          <w:color w:val="000000"/>
          <w:sz w:val="16"/>
          <w:szCs w:val="16"/>
        </w:rPr>
        <w:t>D.S.G.</w:t>
      </w:r>
      <w:proofErr w:type="gramEnd"/>
      <w:r>
        <w:rPr>
          <w:rFonts w:ascii="Arial" w:hAnsi="Arial" w:cs="Arial"/>
          <w:color w:val="000000"/>
          <w:sz w:val="16"/>
          <w:szCs w:val="16"/>
        </w:rPr>
        <w:t xml:space="preserve"> 10 agosto 2016.</w:t>
      </w:r>
    </w:p>
    <w:p w:rsidR="00056AC0" w:rsidRDefault="000D68C7">
      <w:pPr>
        <w:widowControl w:val="0"/>
        <w:tabs>
          <w:tab w:val="left" w:pos="567"/>
          <w:tab w:val="center" w:pos="7565"/>
          <w:tab w:val="right" w:pos="15641"/>
        </w:tabs>
        <w:autoSpaceDE w:val="0"/>
        <w:spacing w:after="0" w:line="240" w:lineRule="auto"/>
        <w:ind w:left="567" w:hanging="567"/>
        <w:jc w:val="both"/>
        <w:rPr>
          <w:rFonts w:ascii="Arial" w:hAnsi="Arial" w:cs="Arial"/>
          <w:color w:val="000000"/>
          <w:sz w:val="16"/>
          <w:szCs w:val="16"/>
        </w:rPr>
      </w:pPr>
      <w:r>
        <w:rPr>
          <w:rFonts w:ascii="Arial" w:hAnsi="Arial" w:cs="Arial"/>
          <w:color w:val="000000"/>
          <w:sz w:val="16"/>
          <w:szCs w:val="16"/>
        </w:rPr>
        <w:tab/>
        <w:t>Naturalmente, tra i posti disponi</w:t>
      </w:r>
      <w:r>
        <w:rPr>
          <w:rFonts w:ascii="Arial" w:hAnsi="Arial" w:cs="Arial"/>
          <w:color w:val="000000"/>
          <w:sz w:val="16"/>
          <w:szCs w:val="16"/>
        </w:rPr>
        <w:t xml:space="preserve">bili vi sono anche quelli già oggetto di procedure </w:t>
      </w:r>
      <w:proofErr w:type="gramStart"/>
      <w:r>
        <w:rPr>
          <w:rFonts w:ascii="Arial" w:hAnsi="Arial" w:cs="Arial"/>
          <w:color w:val="000000"/>
          <w:sz w:val="16"/>
          <w:szCs w:val="16"/>
        </w:rPr>
        <w:t xml:space="preserve">di </w:t>
      </w:r>
      <w:proofErr w:type="gramEnd"/>
      <w:r>
        <w:rPr>
          <w:rFonts w:ascii="Arial" w:hAnsi="Arial" w:cs="Arial"/>
          <w:color w:val="000000"/>
          <w:sz w:val="16"/>
          <w:szCs w:val="16"/>
        </w:rPr>
        <w:t xml:space="preserve">interpello per le quali non risulti pervenuta la comunicazione di esito da parte della struttura proponente nei tempi previsti dal punto  6.3 della Direttiva 11 maggio 2016 recante i criteri e modalità </w:t>
      </w:r>
      <w:r>
        <w:rPr>
          <w:rFonts w:ascii="Arial" w:hAnsi="Arial" w:cs="Arial"/>
          <w:color w:val="000000"/>
          <w:sz w:val="16"/>
          <w:szCs w:val="16"/>
        </w:rPr>
        <w:t>per il conferimento degli incarichi dirigenziali.</w:t>
      </w:r>
    </w:p>
    <w:p w:rsidR="00056AC0" w:rsidRDefault="00056AC0">
      <w:pPr>
        <w:widowControl w:val="0"/>
        <w:tabs>
          <w:tab w:val="left" w:pos="567"/>
          <w:tab w:val="center" w:pos="7565"/>
          <w:tab w:val="right" w:pos="15641"/>
        </w:tabs>
        <w:autoSpaceDE w:val="0"/>
        <w:spacing w:after="0" w:line="240" w:lineRule="auto"/>
        <w:ind w:left="567" w:hanging="567"/>
        <w:jc w:val="both"/>
        <w:rPr>
          <w:rFonts w:ascii="Arial" w:hAnsi="Arial" w:cs="Arial"/>
          <w:color w:val="000000"/>
          <w:sz w:val="16"/>
          <w:szCs w:val="16"/>
        </w:rPr>
      </w:pPr>
    </w:p>
    <w:sectPr w:rsidR="00056AC0">
      <w:footerReference w:type="default" r:id="rId7"/>
      <w:pgSz w:w="16834" w:h="11904" w:orient="landscape"/>
      <w:pgMar w:top="284" w:right="56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68C7">
      <w:pPr>
        <w:spacing w:after="0" w:line="240" w:lineRule="auto"/>
      </w:pPr>
      <w:r>
        <w:separator/>
      </w:r>
    </w:p>
  </w:endnote>
  <w:endnote w:type="continuationSeparator" w:id="0">
    <w:p w:rsidR="00000000" w:rsidRDefault="000D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DD" w:rsidRDefault="000D68C7">
    <w:pPr>
      <w:widowControl w:val="0"/>
      <w:pBdr>
        <w:top w:val="single" w:sz="4" w:space="1" w:color="000000"/>
      </w:pBdr>
      <w:tabs>
        <w:tab w:val="left" w:pos="90"/>
        <w:tab w:val="right" w:pos="14507"/>
      </w:tabs>
      <w:autoSpaceDE w:val="0"/>
      <w:spacing w:after="0" w:line="240" w:lineRule="auto"/>
      <w:jc w:val="right"/>
    </w:pPr>
    <w:r>
      <w:rPr>
        <w:rFonts w:ascii="Arial" w:hAnsi="Arial" w:cs="Arial"/>
        <w:i/>
        <w:iCs/>
        <w:color w:val="000000"/>
        <w:sz w:val="16"/>
        <w:szCs w:val="16"/>
      </w:rPr>
      <w:t>DIP - UTGCF - STGRM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68C7">
      <w:pPr>
        <w:spacing w:after="0" w:line="240" w:lineRule="auto"/>
      </w:pPr>
      <w:r>
        <w:rPr>
          <w:color w:val="000000"/>
        </w:rPr>
        <w:separator/>
      </w:r>
    </w:p>
  </w:footnote>
  <w:footnote w:type="continuationSeparator" w:id="0">
    <w:p w:rsidR="00000000" w:rsidRDefault="000D6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56AC0"/>
    <w:rsid w:val="00056AC0"/>
    <w:rsid w:val="000D68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cs="Times New Roman"/>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cs="Times New Roman"/>
    </w:rPr>
  </w:style>
  <w:style w:type="character" w:customStyle="1" w:styleId="Carpredefinitoparagrafo1">
    <w:name w:val="Car. predefinito paragrafo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cs="Times New Roman"/>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cs="Times New Roman"/>
    </w:rPr>
  </w:style>
  <w:style w:type="character" w:customStyle="1" w:styleId="Carpredefinitoparagrafo1">
    <w:name w:val="Car. predefinito paragrafo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4</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 Rosanna</dc:creator>
  <cp:lastModifiedBy>Luciano Iannarilli</cp:lastModifiedBy>
  <cp:revision>2</cp:revision>
  <cp:lastPrinted>2017-01-16T16:16:00Z</cp:lastPrinted>
  <dcterms:created xsi:type="dcterms:W3CDTF">2017-01-20T15:34:00Z</dcterms:created>
  <dcterms:modified xsi:type="dcterms:W3CDTF">2017-01-20T15:34:00Z</dcterms:modified>
</cp:coreProperties>
</file>